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2145" w:val="left" w:leader="none"/>
          <w:tab w:pos="10410" w:val="left" w:leader="none"/>
        </w:tabs>
        <w:spacing w:before="73"/>
        <w:ind w:left="502" w:firstLine="0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870585</wp:posOffset>
            </wp:positionH>
            <wp:positionV relativeFrom="paragraph">
              <wp:posOffset>245209</wp:posOffset>
            </wp:positionV>
            <wp:extent cx="6384797" cy="2888361"/>
            <wp:effectExtent l="0" t="0" r="0" b="0"/>
            <wp:wrapTopAndBottom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4797" cy="2888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w w:val="100"/>
          <w:shd w:fill="00AE50" w:color="auto" w:val="clear"/>
        </w:rPr>
        <w:t> </w:t>
      </w:r>
      <w:r>
        <w:rPr>
          <w:color w:val="FFFFFF"/>
          <w:shd w:fill="00AE50" w:color="auto" w:val="clear"/>
        </w:rPr>
        <w:tab/>
      </w:r>
      <w:r>
        <w:rPr>
          <w:color w:val="FFFFFF"/>
          <w:spacing w:val="-3"/>
          <w:shd w:fill="00AE50" w:color="auto" w:val="clear"/>
        </w:rPr>
        <w:t>LOYOLA </w:t>
      </w:r>
      <w:r>
        <w:rPr>
          <w:color w:val="FFFFFF"/>
          <w:spacing w:val="-5"/>
          <w:shd w:fill="00AE50" w:color="auto" w:val="clear"/>
        </w:rPr>
        <w:t>UNIVERSITY </w:t>
      </w:r>
      <w:r>
        <w:rPr>
          <w:color w:val="FFFFFF"/>
          <w:spacing w:val="-4"/>
          <w:shd w:fill="00AE50" w:color="auto" w:val="clear"/>
        </w:rPr>
        <w:t>CHICAGO </w:t>
      </w:r>
      <w:r>
        <w:rPr>
          <w:color w:val="FFFFFF"/>
          <w:shd w:fill="00AE50" w:color="auto" w:val="clear"/>
        </w:rPr>
        <w:t>•  </w:t>
      </w:r>
      <w:r>
        <w:rPr>
          <w:color w:val="FFFFFF"/>
          <w:spacing w:val="-4"/>
          <w:shd w:fill="00AE50" w:color="auto" w:val="clear"/>
        </w:rPr>
        <w:t>HEALTH SCIENCES</w:t>
      </w:r>
      <w:r>
        <w:rPr>
          <w:color w:val="FFFFFF"/>
          <w:spacing w:val="15"/>
          <w:shd w:fill="00AE50" w:color="auto" w:val="clear"/>
        </w:rPr>
        <w:t> </w:t>
      </w:r>
      <w:r>
        <w:rPr>
          <w:color w:val="FFFFFF"/>
          <w:spacing w:val="-5"/>
          <w:shd w:fill="00AE50" w:color="auto" w:val="clear"/>
        </w:rPr>
        <w:t>DIVISION</w:t>
        <w:tab/>
      </w:r>
    </w:p>
    <w:p>
      <w:pPr>
        <w:spacing w:line="220" w:lineRule="auto" w:before="0"/>
        <w:ind w:left="1752" w:right="1926" w:firstLine="0"/>
        <w:jc w:val="center"/>
        <w:rPr>
          <w:rFonts w:ascii="Arial Black"/>
          <w:sz w:val="48"/>
        </w:rPr>
      </w:pPr>
      <w:r>
        <w:rPr>
          <w:rFonts w:ascii="Arial Black"/>
          <w:color w:val="00AE50"/>
          <w:sz w:val="48"/>
        </w:rPr>
        <w:t>Join Us for the Loyola HSD 2019 Nutrition Expo!</w:t>
      </w:r>
    </w:p>
    <w:p>
      <w:pPr>
        <w:spacing w:line="434" w:lineRule="exact" w:before="0"/>
        <w:ind w:left="982" w:right="0" w:firstLine="0"/>
        <w:jc w:val="left"/>
        <w:rPr>
          <w:b/>
          <w:sz w:val="36"/>
        </w:rPr>
      </w:pPr>
      <w:r>
        <w:rPr>
          <w:b/>
          <w:sz w:val="36"/>
        </w:rPr>
        <w:t>Learn about nutrition resources for you and your patients</w:t>
      </w:r>
    </w:p>
    <w:p>
      <w:pPr>
        <w:spacing w:before="114"/>
        <w:ind w:left="1054" w:right="0" w:firstLine="0"/>
        <w:jc w:val="left"/>
        <w:rPr>
          <w:rFonts w:ascii="Arial"/>
          <w:b/>
          <w:i/>
          <w:sz w:val="22"/>
        </w:rPr>
      </w:pPr>
      <w:r>
        <w:rPr>
          <w:rFonts w:ascii="Arial"/>
          <w:b/>
          <w:i/>
          <w:sz w:val="22"/>
        </w:rPr>
        <w:t>Presented by the Loyola Dietetic Interns and Stritch School of Medicine Students</w:t>
      </w:r>
    </w:p>
    <w:p>
      <w:pPr>
        <w:pStyle w:val="BodyText"/>
        <w:spacing w:before="6"/>
        <w:ind w:left="0" w:firstLine="0"/>
        <w:jc w:val="left"/>
        <w:rPr>
          <w:rFonts w:ascii="Arial"/>
          <w:b/>
          <w:i/>
          <w:sz w:val="33"/>
        </w:rPr>
      </w:pPr>
    </w:p>
    <w:p>
      <w:pPr>
        <w:spacing w:line="285" w:lineRule="auto" w:before="0"/>
        <w:ind w:left="115" w:right="5984" w:firstLine="0"/>
        <w:jc w:val="both"/>
        <w:rPr>
          <w:sz w:val="34"/>
        </w:rPr>
      </w:pPr>
      <w:r>
        <w:rPr/>
        <w:pict>
          <v:group style="position:absolute;margin-left:354.700012pt;margin-top:.77653pt;width:217.1pt;height:386.45pt;mso-position-horizontal-relative:page;mso-position-vertical-relative:paragraph;z-index:1072" coordorigin="7094,16" coordsize="4342,7729">
            <v:shape style="position:absolute;left:7097;top:15;width:4339;height:4664" type="#_x0000_t75" stroked="false">
              <v:imagedata r:id="rId6" o:title=""/>
            </v:shape>
            <v:shape style="position:absolute;left:8699;top:4600;width:2532;height:947" type="#_x0000_t75" stroked="false">
              <v:imagedata r:id="rId7" o:title=""/>
            </v:shape>
            <v:shape style="position:absolute;left:7094;top:4604;width:1013;height:1784" type="#_x0000_t75" stroked="false">
              <v:imagedata r:id="rId8" o:title=""/>
            </v:shape>
            <v:shape style="position:absolute;left:8720;top:6413;width:2408;height:977" type="#_x0000_t75" stroked="false">
              <v:imagedata r:id="rId9" o:title=""/>
            </v:shape>
            <v:shape style="position:absolute;left:7100;top:6898;width:1258;height:846" type="#_x0000_t75" stroked="false">
              <v:imagedata r:id="rId10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094;top:15;width:4342;height:7729" type="#_x0000_t202" filled="false" stroked="false">
              <v:textbox inset="0,0,0,0">
                <w:txbxContent>
                  <w:p>
                    <w:pPr>
                      <w:spacing w:before="94"/>
                      <w:ind w:left="169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National Nutrition Month® 2019</w:t>
                    </w:r>
                  </w:p>
                  <w:p>
                    <w:pPr>
                      <w:spacing w:line="240" w:lineRule="auto" w:before="3"/>
                      <w:rPr>
                        <w:sz w:val="25"/>
                      </w:rPr>
                    </w:pPr>
                  </w:p>
                  <w:p>
                    <w:pPr>
                      <w:spacing w:line="240" w:lineRule="auto" w:before="1"/>
                      <w:ind w:left="169" w:right="252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National Nutrition Month® is a nutrition education and information campaign created annually in March</w:t>
                    </w:r>
                    <w:r>
                      <w:rPr>
                        <w:b/>
                        <w:spacing w:val="-16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by the Academy of Nutrition and Dietetics.</w:t>
                    </w:r>
                  </w:p>
                  <w:p>
                    <w:pPr>
                      <w:spacing w:line="240" w:lineRule="auto" w:before="119"/>
                      <w:ind w:left="169" w:right="278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The campaign focuses attention on the importance of making informed food choices and developing sound eating and physical activity habits.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00AE50"/>
          <w:sz w:val="34"/>
        </w:rPr>
        <w:t>Date: </w:t>
      </w:r>
      <w:r>
        <w:rPr>
          <w:color w:val="1F1F1F"/>
          <w:sz w:val="34"/>
        </w:rPr>
        <w:t>Wednesday, April 10, 2019 </w:t>
      </w:r>
      <w:r>
        <w:rPr>
          <w:b/>
          <w:color w:val="00AE50"/>
          <w:sz w:val="34"/>
        </w:rPr>
        <w:t>Location: </w:t>
      </w:r>
      <w:r>
        <w:rPr>
          <w:color w:val="1F1F1F"/>
          <w:sz w:val="34"/>
        </w:rPr>
        <w:t>SSOM Atrium </w:t>
      </w:r>
      <w:r>
        <w:rPr>
          <w:i/>
          <w:color w:val="1F1F1F"/>
          <w:sz w:val="34"/>
        </w:rPr>
        <w:t>(2</w:t>
      </w:r>
      <w:r>
        <w:rPr>
          <w:i/>
          <w:color w:val="1F1F1F"/>
          <w:sz w:val="34"/>
          <w:vertAlign w:val="superscript"/>
        </w:rPr>
        <w:t>nd</w:t>
      </w:r>
      <w:r>
        <w:rPr>
          <w:i/>
          <w:color w:val="1F1F1F"/>
          <w:spacing w:val="-36"/>
          <w:sz w:val="34"/>
          <w:vertAlign w:val="baseline"/>
        </w:rPr>
        <w:t> </w:t>
      </w:r>
      <w:r>
        <w:rPr>
          <w:i/>
          <w:color w:val="1F1F1F"/>
          <w:sz w:val="34"/>
          <w:vertAlign w:val="baseline"/>
        </w:rPr>
        <w:t>floor) </w:t>
      </w:r>
      <w:r>
        <w:rPr>
          <w:b/>
          <w:color w:val="00AE50"/>
          <w:sz w:val="34"/>
          <w:vertAlign w:val="baseline"/>
        </w:rPr>
        <w:t>Time: </w:t>
      </w:r>
      <w:r>
        <w:rPr>
          <w:color w:val="1F1F1F"/>
          <w:sz w:val="34"/>
          <w:vertAlign w:val="baseline"/>
        </w:rPr>
        <w:t>10:30am –</w:t>
      </w:r>
      <w:r>
        <w:rPr>
          <w:color w:val="1F1F1F"/>
          <w:spacing w:val="-18"/>
          <w:sz w:val="34"/>
          <w:vertAlign w:val="baseline"/>
        </w:rPr>
        <w:t> </w:t>
      </w:r>
      <w:r>
        <w:rPr>
          <w:color w:val="1F1F1F"/>
          <w:spacing w:val="-3"/>
          <w:sz w:val="34"/>
          <w:vertAlign w:val="baseline"/>
        </w:rPr>
        <w:t>2:00pm</w:t>
      </w:r>
    </w:p>
    <w:p>
      <w:pPr>
        <w:spacing w:line="237" w:lineRule="auto" w:before="8"/>
        <w:ind w:left="115" w:right="5531" w:firstLine="0"/>
        <w:jc w:val="left"/>
        <w:rPr>
          <w:sz w:val="34"/>
        </w:rPr>
      </w:pPr>
      <w:r>
        <w:rPr>
          <w:b/>
          <w:color w:val="00AE50"/>
          <w:sz w:val="34"/>
        </w:rPr>
        <w:t>Who: </w:t>
      </w:r>
      <w:r>
        <w:rPr>
          <w:b/>
          <w:sz w:val="34"/>
        </w:rPr>
        <w:t>Everyone! </w:t>
      </w:r>
      <w:r>
        <w:rPr>
          <w:sz w:val="34"/>
        </w:rPr>
        <w:t>Students, Staff, and Faculty</w:t>
      </w:r>
    </w:p>
    <w:p>
      <w:pPr>
        <w:spacing w:before="291"/>
        <w:ind w:left="115" w:right="0" w:firstLine="0"/>
        <w:jc w:val="both"/>
        <w:rPr>
          <w:b/>
          <w:sz w:val="34"/>
        </w:rPr>
      </w:pPr>
      <w:r>
        <w:rPr>
          <w:b/>
          <w:color w:val="00AE50"/>
          <w:sz w:val="34"/>
        </w:rPr>
        <w:t>Expo Highlights: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40" w:lineRule="auto" w:before="7" w:after="0"/>
        <w:ind w:left="475" w:right="0" w:hanging="360"/>
        <w:jc w:val="both"/>
        <w:rPr>
          <w:sz w:val="22"/>
        </w:rPr>
      </w:pPr>
      <w:r>
        <w:rPr>
          <w:color w:val="1F1F1F"/>
          <w:sz w:val="22"/>
        </w:rPr>
        <w:t>Cooking demos (and</w:t>
      </w:r>
      <w:r>
        <w:rPr>
          <w:color w:val="1F1F1F"/>
          <w:spacing w:val="-21"/>
          <w:sz w:val="22"/>
        </w:rPr>
        <w:t> </w:t>
      </w:r>
      <w:r>
        <w:rPr>
          <w:color w:val="1F1F1F"/>
          <w:sz w:val="22"/>
        </w:rPr>
        <w:t>samples!)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79" w:lineRule="exact" w:before="0" w:after="0"/>
        <w:ind w:left="475" w:right="0" w:hanging="360"/>
        <w:jc w:val="both"/>
        <w:rPr>
          <w:sz w:val="22"/>
        </w:rPr>
      </w:pPr>
      <w:r>
        <w:rPr>
          <w:color w:val="1F1F1F"/>
          <w:sz w:val="22"/>
        </w:rPr>
        <w:t>Community resources (CEDA</w:t>
      </w:r>
      <w:r>
        <w:rPr>
          <w:color w:val="1F1F1F"/>
          <w:spacing w:val="-13"/>
          <w:sz w:val="22"/>
        </w:rPr>
        <w:t> </w:t>
      </w:r>
      <w:r>
        <w:rPr>
          <w:color w:val="1F1F1F"/>
          <w:sz w:val="22"/>
        </w:rPr>
        <w:t>WIC)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77" w:lineRule="exact" w:before="0" w:after="0"/>
        <w:ind w:left="475" w:right="0" w:hanging="360"/>
        <w:jc w:val="both"/>
        <w:rPr>
          <w:sz w:val="22"/>
        </w:rPr>
      </w:pPr>
      <w:r>
        <w:rPr>
          <w:color w:val="1F1F1F"/>
          <w:sz w:val="22"/>
        </w:rPr>
        <w:t>Mediterranean eating</w:t>
      </w:r>
      <w:r>
        <w:rPr>
          <w:color w:val="1F1F1F"/>
          <w:spacing w:val="-11"/>
          <w:sz w:val="22"/>
        </w:rPr>
        <w:t> </w:t>
      </w:r>
      <w:r>
        <w:rPr>
          <w:color w:val="1F1F1F"/>
          <w:sz w:val="22"/>
        </w:rPr>
        <w:t>pattern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78" w:lineRule="exact" w:before="0" w:after="0"/>
        <w:ind w:left="475" w:right="0" w:hanging="360"/>
        <w:jc w:val="both"/>
        <w:rPr>
          <w:sz w:val="22"/>
        </w:rPr>
      </w:pPr>
      <w:r>
        <w:rPr>
          <w:color w:val="1F1F1F"/>
          <w:sz w:val="22"/>
        </w:rPr>
        <w:t>Dietary Guidelines for</w:t>
      </w:r>
      <w:r>
        <w:rPr>
          <w:color w:val="1F1F1F"/>
          <w:spacing w:val="-17"/>
          <w:sz w:val="22"/>
        </w:rPr>
        <w:t> </w:t>
      </w:r>
      <w:r>
        <w:rPr>
          <w:color w:val="1F1F1F"/>
          <w:sz w:val="22"/>
        </w:rPr>
        <w:t>Americans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79" w:lineRule="exact" w:before="6" w:after="0"/>
        <w:ind w:left="475" w:right="0" w:hanging="360"/>
        <w:jc w:val="both"/>
        <w:rPr>
          <w:sz w:val="22"/>
        </w:rPr>
      </w:pPr>
      <w:r>
        <w:rPr>
          <w:color w:val="1F1F1F"/>
          <w:sz w:val="22"/>
        </w:rPr>
        <w:t>Medical Nutrition</w:t>
      </w:r>
      <w:r>
        <w:rPr>
          <w:color w:val="1F1F1F"/>
          <w:spacing w:val="-15"/>
          <w:sz w:val="22"/>
        </w:rPr>
        <w:t> </w:t>
      </w:r>
      <w:r>
        <w:rPr>
          <w:color w:val="1F1F1F"/>
          <w:sz w:val="22"/>
        </w:rPr>
        <w:t>Therapy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79" w:lineRule="exact" w:before="0" w:after="0"/>
        <w:ind w:left="475" w:right="0" w:hanging="360"/>
        <w:jc w:val="both"/>
        <w:rPr>
          <w:sz w:val="22"/>
        </w:rPr>
      </w:pPr>
      <w:r>
        <w:rPr>
          <w:color w:val="1F1F1F"/>
          <w:sz w:val="22"/>
        </w:rPr>
        <w:t>The role of the Registered Dietitian in patient</w:t>
      </w:r>
      <w:r>
        <w:rPr>
          <w:color w:val="1F1F1F"/>
          <w:spacing w:val="-20"/>
          <w:sz w:val="22"/>
        </w:rPr>
        <w:t> </w:t>
      </w:r>
      <w:r>
        <w:rPr>
          <w:color w:val="1F1F1F"/>
          <w:sz w:val="22"/>
        </w:rPr>
        <w:t>care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40" w:lineRule="auto" w:before="1" w:after="0"/>
        <w:ind w:left="475" w:right="0" w:hanging="360"/>
        <w:jc w:val="both"/>
        <w:rPr>
          <w:sz w:val="22"/>
        </w:rPr>
      </w:pPr>
      <w:r>
        <w:rPr>
          <w:color w:val="1F1F1F"/>
          <w:sz w:val="22"/>
        </w:rPr>
        <w:t>Nutrition</w:t>
      </w:r>
      <w:r>
        <w:rPr>
          <w:color w:val="1F1F1F"/>
          <w:spacing w:val="-13"/>
          <w:sz w:val="22"/>
        </w:rPr>
        <w:t> </w:t>
      </w:r>
      <w:r>
        <w:rPr>
          <w:color w:val="1F1F1F"/>
          <w:sz w:val="22"/>
        </w:rPr>
        <w:t>support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79" w:lineRule="exact" w:before="0" w:after="0"/>
        <w:ind w:left="475" w:right="0" w:hanging="360"/>
        <w:jc w:val="both"/>
        <w:rPr>
          <w:sz w:val="22"/>
        </w:rPr>
      </w:pPr>
      <w:r>
        <w:rPr>
          <w:color w:val="1F1F1F"/>
          <w:sz w:val="22"/>
        </w:rPr>
        <w:t>Nutrition in public</w:t>
      </w:r>
      <w:r>
        <w:rPr>
          <w:color w:val="1F1F1F"/>
          <w:spacing w:val="-13"/>
          <w:sz w:val="22"/>
        </w:rPr>
        <w:t> </w:t>
      </w:r>
      <w:r>
        <w:rPr>
          <w:color w:val="1F1F1F"/>
          <w:sz w:val="22"/>
        </w:rPr>
        <w:t>health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77" w:lineRule="exact" w:before="0" w:after="0"/>
        <w:ind w:left="475" w:right="0" w:hanging="360"/>
        <w:jc w:val="both"/>
        <w:rPr>
          <w:sz w:val="22"/>
        </w:rPr>
      </w:pPr>
      <w:r>
        <w:rPr>
          <w:color w:val="1F1F1F"/>
          <w:sz w:val="22"/>
        </w:rPr>
        <w:t>Food access and local community</w:t>
      </w:r>
      <w:r>
        <w:rPr>
          <w:color w:val="1F1F1F"/>
          <w:spacing w:val="-20"/>
          <w:sz w:val="22"/>
        </w:rPr>
        <w:t> </w:t>
      </w:r>
      <w:r>
        <w:rPr>
          <w:color w:val="1F1F1F"/>
          <w:sz w:val="22"/>
        </w:rPr>
        <w:t>gardens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78" w:lineRule="exact" w:before="0" w:after="0"/>
        <w:ind w:left="475" w:right="0" w:hanging="360"/>
        <w:jc w:val="both"/>
        <w:rPr>
          <w:sz w:val="22"/>
        </w:rPr>
      </w:pPr>
      <w:r>
        <w:rPr>
          <w:color w:val="1F1F1F"/>
          <w:sz w:val="22"/>
        </w:rPr>
        <w:t>The Veggie Rx</w:t>
      </w:r>
      <w:r>
        <w:rPr>
          <w:color w:val="1F1F1F"/>
          <w:spacing w:val="-11"/>
          <w:sz w:val="22"/>
        </w:rPr>
        <w:t> </w:t>
      </w:r>
      <w:r>
        <w:rPr>
          <w:color w:val="1F1F1F"/>
          <w:sz w:val="22"/>
        </w:rPr>
        <w:t>program</w:t>
      </w:r>
    </w:p>
    <w:p>
      <w:pPr>
        <w:pStyle w:val="Heading1"/>
        <w:numPr>
          <w:ilvl w:val="0"/>
          <w:numId w:val="1"/>
        </w:numPr>
        <w:tabs>
          <w:tab w:pos="476" w:val="left" w:leader="none"/>
        </w:tabs>
        <w:spacing w:line="240" w:lineRule="auto" w:before="1" w:after="0"/>
        <w:ind w:left="475" w:right="0" w:hanging="360"/>
        <w:jc w:val="both"/>
        <w:rPr>
          <w:rFonts w:ascii="Calibri" w:hAnsi="Calibri"/>
        </w:rPr>
      </w:pPr>
      <w:r>
        <w:rPr>
          <w:rFonts w:ascii="Calibri" w:hAnsi="Calibri"/>
          <w:color w:val="1F1F1F"/>
        </w:rPr>
        <w:t>LUHS Nutrition Handbook</w:t>
      </w:r>
      <w:r>
        <w:rPr>
          <w:rFonts w:ascii="Calibri" w:hAnsi="Calibri"/>
          <w:color w:val="1F1F1F"/>
          <w:spacing w:val="-4"/>
        </w:rPr>
        <w:t> </w:t>
      </w:r>
      <w:r>
        <w:rPr>
          <w:rFonts w:ascii="Calibri" w:hAnsi="Calibri"/>
          <w:color w:val="1F1F1F"/>
        </w:rPr>
        <w:t>–</w:t>
      </w:r>
    </w:p>
    <w:p>
      <w:pPr>
        <w:pStyle w:val="BodyText"/>
        <w:ind w:firstLine="0"/>
        <w:jc w:val="left"/>
      </w:pPr>
      <w:r>
        <w:rPr>
          <w:b/>
          <w:color w:val="00AE50"/>
        </w:rPr>
        <w:t>Free </w:t>
      </w:r>
      <w:r>
        <w:rPr>
          <w:color w:val="1F1F1F"/>
        </w:rPr>
        <w:t>to interested individuals; limited availability</w:t>
      </w:r>
    </w:p>
    <w:p>
      <w:pPr>
        <w:pStyle w:val="BodyText"/>
        <w:ind w:left="0" w:firstLine="0"/>
        <w:jc w:val="left"/>
      </w:pPr>
    </w:p>
    <w:p>
      <w:pPr>
        <w:pStyle w:val="BodyText"/>
        <w:spacing w:before="10"/>
        <w:ind w:left="0" w:firstLine="0"/>
        <w:jc w:val="left"/>
      </w:pPr>
    </w:p>
    <w:p>
      <w:pPr>
        <w:spacing w:before="0"/>
        <w:ind w:left="115" w:right="0" w:firstLine="0"/>
        <w:jc w:val="both"/>
        <w:rPr>
          <w:b/>
          <w:sz w:val="24"/>
        </w:rPr>
      </w:pPr>
      <w:r>
        <w:rPr>
          <w:b/>
          <w:sz w:val="24"/>
        </w:rPr>
        <w:t>For more information, contact:</w:t>
      </w:r>
    </w:p>
    <w:p>
      <w:pPr>
        <w:spacing w:before="0"/>
        <w:ind w:left="115" w:right="0" w:firstLine="0"/>
        <w:jc w:val="both"/>
        <w:rPr>
          <w:sz w:val="24"/>
        </w:rPr>
      </w:pPr>
      <w:r>
        <w:rPr>
          <w:sz w:val="24"/>
        </w:rPr>
        <w:t>Joanne Kouba at </w:t>
      </w:r>
      <w:hyperlink r:id="rId11">
        <w:r>
          <w:rPr>
            <w:sz w:val="24"/>
          </w:rPr>
          <w:t>jkouba@luc.edu</w:t>
        </w:r>
      </w:hyperlink>
    </w:p>
    <w:sectPr>
      <w:type w:val="continuous"/>
      <w:pgSz w:w="12240" w:h="15840"/>
      <w:pgMar w:top="520" w:bottom="0" w:left="84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475" w:hanging="360"/>
      </w:pPr>
      <w:rPr>
        <w:rFonts w:hint="default" w:ascii="Symbol" w:hAnsi="Symbol" w:eastAsia="Symbol" w:cs="Symbol"/>
        <w:color w:val="1F1F1F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552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576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24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48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67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475" w:hanging="360"/>
      <w:jc w:val="both"/>
    </w:pPr>
    <w:rPr>
      <w:rFonts w:ascii="Calibri" w:hAnsi="Calibri" w:eastAsia="Calibri" w:cs="Calibri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1"/>
      <w:ind w:left="475" w:hanging="360"/>
      <w:outlineLvl w:val="1"/>
    </w:pPr>
    <w:rPr>
      <w:rFonts w:ascii="Arial" w:hAnsi="Arial" w:eastAsia="Arial" w:cs="Arial"/>
      <w:b/>
      <w:bCs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line="279" w:lineRule="exact"/>
      <w:ind w:left="475" w:hanging="360"/>
      <w:jc w:val="both"/>
    </w:pPr>
    <w:rPr>
      <w:rFonts w:ascii="Calibri" w:hAnsi="Calibri" w:eastAsia="Calibri" w:cs="Calibri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hyperlink" Target="mailto:jkouba@luc.edu" TargetMode="Externa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terms:created xsi:type="dcterms:W3CDTF">2019-04-02T18:47:23Z</dcterms:created>
  <dcterms:modified xsi:type="dcterms:W3CDTF">2019-04-02T18:47:23Z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2019-04-02T00:00:00Z</vt:filetime>
  </property>
</Properties>
</file>